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BDDA" w14:textId="5F71B124" w:rsidR="00184BCB" w:rsidRDefault="00184BCB" w:rsidP="00BB15F8">
      <w:pPr>
        <w:pStyle w:val="EinfAbs"/>
        <w:ind w:left="3540"/>
        <w:rPr>
          <w:rFonts w:ascii="Ubuntu" w:hAnsi="Ubuntu" w:cs="Ubuntu"/>
          <w:sz w:val="14"/>
          <w:szCs w:val="14"/>
        </w:rPr>
      </w:pPr>
      <w:r>
        <w:rPr>
          <w:rFonts w:ascii="Ubuntu" w:hAnsi="Ubuntu" w:cs="Ubuntu"/>
          <w:b/>
          <w:bCs/>
          <w:noProof/>
          <w:color w:val="174857"/>
          <w:sz w:val="14"/>
          <w:szCs w:val="14"/>
        </w:rPr>
        <w:drawing>
          <wp:anchor distT="0" distB="0" distL="114300" distR="114300" simplePos="0" relativeHeight="251658240" behindDoc="1" locked="1" layoutInCell="1" allowOverlap="1" wp14:anchorId="53BB18FD" wp14:editId="0FDD3168">
            <wp:simplePos x="0" y="0"/>
            <wp:positionH relativeFrom="page">
              <wp:posOffset>750570</wp:posOffset>
            </wp:positionH>
            <wp:positionV relativeFrom="page">
              <wp:posOffset>717550</wp:posOffset>
            </wp:positionV>
            <wp:extent cx="1371600" cy="989330"/>
            <wp:effectExtent l="0" t="0" r="0" b="0"/>
            <wp:wrapNone/>
            <wp:docPr id="3591130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94" t="-17569" r="-12138" b="-1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hAnsi="Ubuntu" w:cs="Ubuntu"/>
          <w:b/>
          <w:bCs/>
          <w:color w:val="174857"/>
          <w:sz w:val="14"/>
          <w:szCs w:val="14"/>
        </w:rPr>
        <w:t>Sabrina Lindwehr</w:t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  <w:t>Rebecca Heitker</w:t>
      </w:r>
      <w:r>
        <w:rPr>
          <w:rFonts w:ascii="Ubuntu" w:hAnsi="Ubuntu" w:cs="Ubuntu"/>
          <w:sz w:val="14"/>
          <w:szCs w:val="14"/>
        </w:rPr>
        <w:t xml:space="preserve"> </w:t>
      </w:r>
      <w:r>
        <w:rPr>
          <w:rFonts w:ascii="Ubuntu" w:hAnsi="Ubuntu" w:cs="Ubuntu"/>
          <w:b/>
          <w:bCs/>
          <w:color w:val="174857"/>
          <w:sz w:val="14"/>
          <w:szCs w:val="14"/>
        </w:rPr>
        <w:t>Rechtsanwältin* und Notarin**</w:t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</w:r>
      <w:r>
        <w:rPr>
          <w:rFonts w:ascii="Ubuntu" w:hAnsi="Ubuntu" w:cs="Ubuntu"/>
          <w:b/>
          <w:bCs/>
          <w:color w:val="174857"/>
          <w:sz w:val="14"/>
          <w:szCs w:val="14"/>
        </w:rPr>
        <w:tab/>
        <w:t xml:space="preserve">angestellte Rechtsanwältin* </w:t>
      </w:r>
      <w:r>
        <w:rPr>
          <w:rFonts w:ascii="Ubuntu" w:hAnsi="Ubuntu" w:cs="Ubuntu"/>
          <w:sz w:val="14"/>
          <w:szCs w:val="14"/>
        </w:rPr>
        <w:t>Fachanwältin für Arbeitsrecht</w:t>
      </w:r>
      <w:r>
        <w:rPr>
          <w:rFonts w:ascii="Ubuntu" w:hAnsi="Ubuntu" w:cs="Ubuntu"/>
          <w:sz w:val="14"/>
          <w:szCs w:val="14"/>
        </w:rPr>
        <w:tab/>
      </w:r>
      <w:r>
        <w:rPr>
          <w:rFonts w:ascii="Ubuntu" w:hAnsi="Ubuntu" w:cs="Ubuntu"/>
          <w:sz w:val="14"/>
          <w:szCs w:val="14"/>
        </w:rPr>
        <w:tab/>
      </w:r>
      <w:r>
        <w:rPr>
          <w:rFonts w:ascii="Ubuntu" w:hAnsi="Ubuntu" w:cs="Ubuntu"/>
          <w:sz w:val="14"/>
          <w:szCs w:val="14"/>
        </w:rPr>
        <w:tab/>
        <w:t xml:space="preserve">Schwerpunkt Arbeitsrecht </w:t>
      </w:r>
    </w:p>
    <w:p w14:paraId="79397B7B" w14:textId="77777777" w:rsidR="00184BCB" w:rsidRDefault="00184BCB" w:rsidP="00BB15F8">
      <w:pPr>
        <w:pStyle w:val="EinfAbs"/>
        <w:ind w:left="2832" w:firstLine="708"/>
        <w:rPr>
          <w:rFonts w:ascii="Ubuntu" w:hAnsi="Ubuntu" w:cs="Ubuntu"/>
          <w:sz w:val="14"/>
          <w:szCs w:val="14"/>
        </w:rPr>
      </w:pPr>
      <w:r>
        <w:rPr>
          <w:rFonts w:ascii="Ubuntu" w:hAnsi="Ubuntu" w:cs="Ubuntu"/>
          <w:sz w:val="14"/>
          <w:szCs w:val="14"/>
        </w:rPr>
        <w:t>Fachanwältin für Miet- und WEG-Recht</w:t>
      </w:r>
      <w:r>
        <w:rPr>
          <w:rFonts w:ascii="Ubuntu" w:hAnsi="Ubuntu" w:cs="Ubuntu"/>
          <w:sz w:val="14"/>
          <w:szCs w:val="14"/>
        </w:rPr>
        <w:tab/>
      </w:r>
      <w:r>
        <w:rPr>
          <w:rFonts w:ascii="Ubuntu" w:hAnsi="Ubuntu" w:cs="Ubuntu"/>
          <w:sz w:val="14"/>
          <w:szCs w:val="14"/>
        </w:rPr>
        <w:tab/>
      </w:r>
    </w:p>
    <w:p w14:paraId="11F73049" w14:textId="35362516" w:rsidR="00184BCB" w:rsidRPr="004F2D00" w:rsidRDefault="00184BCB" w:rsidP="00BB15F8">
      <w:pPr>
        <w:pStyle w:val="EinfAbs"/>
        <w:ind w:left="6372" w:firstLine="708"/>
        <w:rPr>
          <w:rFonts w:cs="Ubuntu"/>
          <w:sz w:val="10"/>
          <w:szCs w:val="10"/>
        </w:rPr>
      </w:pPr>
      <w:r w:rsidRPr="00C96915">
        <w:rPr>
          <w:rFonts w:ascii="Ubuntu" w:hAnsi="Ubuntu" w:cs="Ubuntu"/>
          <w:sz w:val="10"/>
          <w:szCs w:val="10"/>
        </w:rPr>
        <w:t>*Mitglied im Deutschen Anwaltsverein</w:t>
      </w:r>
    </w:p>
    <w:p w14:paraId="53041D10" w14:textId="7B44AE87" w:rsidR="00184BCB" w:rsidRPr="00C96915" w:rsidRDefault="00184BCB" w:rsidP="00BB15F8">
      <w:pPr>
        <w:ind w:left="3540"/>
        <w:rPr>
          <w:rFonts w:ascii="Ubuntu" w:hAnsi="Ubuntu" w:cs="Ubuntu"/>
          <w:sz w:val="10"/>
          <w:szCs w:val="10"/>
        </w:rPr>
      </w:pPr>
      <w:r w:rsidRPr="00C96915">
        <w:rPr>
          <w:rFonts w:ascii="Ubuntu" w:hAnsi="Ubuntu" w:cs="Ubuntu"/>
          <w:sz w:val="10"/>
          <w:szCs w:val="10"/>
        </w:rPr>
        <w:t>*Mitglied im Deutschen Anwaltsverein</w:t>
      </w:r>
      <w:r>
        <w:rPr>
          <w:rFonts w:ascii="Ubuntu" w:hAnsi="Ubuntu" w:cs="Ubuntu"/>
          <w:sz w:val="10"/>
          <w:szCs w:val="10"/>
        </w:rPr>
        <w:t xml:space="preserve"> </w:t>
      </w:r>
      <w:r>
        <w:rPr>
          <w:rFonts w:ascii="Ubuntu" w:hAnsi="Ubuntu" w:cs="Ubuntu"/>
          <w:sz w:val="10"/>
          <w:szCs w:val="10"/>
        </w:rPr>
        <w:br/>
      </w:r>
      <w:r w:rsidRPr="00C96915">
        <w:rPr>
          <w:rFonts w:ascii="Ubuntu" w:hAnsi="Ubuntu" w:cs="Ubuntu"/>
          <w:sz w:val="10"/>
          <w:szCs w:val="10"/>
        </w:rPr>
        <w:t>**Mitglied in der Arbeitsgemeinschaft Anwaltsnotariat</w:t>
      </w:r>
    </w:p>
    <w:p w14:paraId="5FDBBFA9" w14:textId="77777777" w:rsidR="00184BCB" w:rsidRDefault="00184BCB" w:rsidP="00184BCB">
      <w:pPr>
        <w:autoSpaceDE w:val="0"/>
        <w:autoSpaceDN w:val="0"/>
        <w:adjustRightInd w:val="0"/>
        <w:spacing w:after="0" w:line="240" w:lineRule="auto"/>
        <w:ind w:left="6372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7F4035BB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5D5A33CE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7596E303" w14:textId="16DAEA0C" w:rsidR="005945E9" w:rsidRDefault="005945E9" w:rsidP="005945E9">
      <w:r>
        <w:rPr>
          <w:rFonts w:ascii="Ubuntu-Bold" w:hAnsi="Ubuntu-Bold" w:cs="Ubuntu-Bold"/>
          <w:b/>
          <w:bCs/>
          <w:color w:val="000D26"/>
          <w:sz w:val="32"/>
          <w:szCs w:val="32"/>
          <w:lang w:eastAsia="de-DE"/>
        </w:rPr>
        <w:t>Vollmacht</w:t>
      </w:r>
    </w:p>
    <w:p w14:paraId="01EB8A24" w14:textId="0333A6A3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Hiermit wird die Rechtsanwaltskanzlei Lindwehr, Rechtsanwältin Sabrina Lindwehr, Münsteraner Straße 2, 49809 Lingen, bevollmächtigt durch</w:t>
      </w:r>
    </w:p>
    <w:p w14:paraId="6F8C6998" w14:textId="77777777" w:rsidR="00DB5DAC" w:rsidRDefault="00DB5DAC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0F2BCF90" w14:textId="13D76CA6" w:rsidR="00576984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lang w:eastAsia="de-DE"/>
        </w:rPr>
      </w:pPr>
      <w:r>
        <w:rPr>
          <w:rFonts w:ascii="Ubuntu-Bold" w:hAnsi="Ubuntu-Bold" w:cs="Ubuntu-Bold"/>
          <w:b/>
          <w:bCs/>
          <w:color w:val="000000"/>
          <w:lang w:eastAsia="de-DE"/>
        </w:rPr>
        <w:t xml:space="preserve">Name / Adresse: </w:t>
      </w:r>
      <w:r>
        <w:rPr>
          <w:rFonts w:ascii="Ubuntu-Bold" w:hAnsi="Ubuntu-Bold" w:cs="Ubuntu-Bold"/>
          <w:b/>
          <w:bCs/>
          <w:color w:val="000000"/>
          <w:lang w:eastAsia="de-DE"/>
        </w:rPr>
        <w:tab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µbeteiligteµVornameµ1µ1µ0µ «VornameMandant»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t xml:space="preserve"> </w: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µbeteiligteµNameµ1µ1µ0µ «NameMandant»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lang w:eastAsia="de-DE"/>
        </w:rPr>
        <w:t xml:space="preserve">, </w: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µbeteiligteµStrasseµ1µ1µ0µ «StrasseMandant»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lang w:eastAsia="de-DE"/>
        </w:rPr>
        <w:t>,</w:t>
      </w:r>
      <w:r w:rsidR="000A2CC8">
        <w:rPr>
          <w:rFonts w:ascii="Ubuntu-Bold" w:hAnsi="Ubuntu-Bold" w:cs="Ubuntu-Bold"/>
          <w:b/>
          <w:bCs/>
          <w:lang w:eastAsia="de-DE"/>
        </w:rPr>
        <w:t xml:space="preserve"> </w:t>
      </w:r>
    </w:p>
    <w:p w14:paraId="7CB74F86" w14:textId="08646964" w:rsidR="005945E9" w:rsidRPr="00576984" w:rsidRDefault="00576984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lang w:eastAsia="de-DE"/>
        </w:rPr>
      </w:pPr>
      <w:r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µbeteiligteµPLZµ1µ1µ0µ «PLZMandant» </w:instrText>
      </w:r>
      <w:r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>
        <w:rPr>
          <w:rFonts w:ascii="Ubuntu-Bold" w:hAnsi="Ubuntu-Bold" w:cs="Ubuntu-Bold"/>
          <w:b/>
          <w:bCs/>
          <w:lang w:eastAsia="de-DE"/>
        </w:rPr>
        <w:t xml:space="preserve"> </w:t>
      </w:r>
      <w:r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µbeteiligteµOrtµ1µ1µ0µ «OrtMandant» </w:instrText>
      </w:r>
      <w:r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</w:p>
    <w:p w14:paraId="1F72CCFB" w14:textId="4909F738" w:rsidR="005945E9" w:rsidRPr="000A2CC8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lang w:eastAsia="de-DE"/>
        </w:rPr>
      </w:pPr>
      <w:r>
        <w:rPr>
          <w:rFonts w:ascii="Ubuntu-Bold" w:hAnsi="Ubuntu-Bold" w:cs="Ubuntu-Bold"/>
          <w:b/>
          <w:bCs/>
          <w:color w:val="000000"/>
          <w:lang w:eastAsia="de-DE"/>
        </w:rPr>
        <w:t>In Sachen:</w:t>
      </w:r>
      <w:r>
        <w:rPr>
          <w:rFonts w:ascii="Ubuntu-Bold" w:hAnsi="Ubuntu-Bold" w:cs="Ubuntu-Bold"/>
          <w:b/>
          <w:bCs/>
          <w:color w:val="000000"/>
          <w:lang w:eastAsia="de-DE"/>
        </w:rPr>
        <w:tab/>
      </w:r>
      <w:r w:rsidR="00DC51C1">
        <w:rPr>
          <w:rFonts w:ascii="Ubuntu-Bold" w:hAnsi="Ubuntu-Bold" w:cs="Ubuntu-Bold"/>
          <w:b/>
          <w:bCs/>
          <w:color w:val="000000"/>
          <w:lang w:eastAsia="de-DE"/>
        </w:rPr>
        <w:tab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µbeteiligteµNameµ1µ1µ0µ «NameMandant»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lang w:eastAsia="de-DE"/>
        </w:rPr>
        <w:t xml:space="preserve">, </w: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µbeteiligteµVornameµ1µ1µ0µ «VornameMandant»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lang w:eastAsia="de-DE"/>
        </w:rPr>
        <w:t xml:space="preserve"> ./. </w: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µbeteiligteµNameµ2µ1µ0µ «NameGegner»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576984">
        <w:rPr>
          <w:rFonts w:ascii="Ubuntu-Bold" w:hAnsi="Ubuntu-Bold" w:cs="Ubuntu-Bold"/>
          <w:b/>
          <w:bCs/>
          <w:lang w:eastAsia="de-DE"/>
        </w:rPr>
        <w:t xml:space="preserve">, </w:t>
      </w:r>
      <w:r w:rsidR="000A2CC8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0A2CC8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µbeteiligteµVornameµ2µ1µ0µ «VornameGegner» </w:instrText>
      </w:r>
      <w:r w:rsidR="000A2CC8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</w:p>
    <w:p w14:paraId="122E720F" w14:textId="66D9C8AB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lang w:eastAsia="de-DE"/>
        </w:rPr>
      </w:pPr>
      <w:r>
        <w:rPr>
          <w:rFonts w:ascii="Ubuntu-Bold" w:hAnsi="Ubuntu-Bold" w:cs="Ubuntu-Bold"/>
          <w:b/>
          <w:bCs/>
          <w:color w:val="000000"/>
          <w:lang w:eastAsia="de-DE"/>
        </w:rPr>
        <w:t xml:space="preserve">wegen: </w:t>
      </w:r>
      <w:r>
        <w:rPr>
          <w:rFonts w:ascii="Ubuntu-Bold" w:hAnsi="Ubuntu-Bold" w:cs="Ubuntu-Bold"/>
          <w:b/>
          <w:bCs/>
          <w:color w:val="000000"/>
          <w:lang w:eastAsia="de-DE"/>
        </w:rPr>
        <w:tab/>
      </w:r>
      <w:r>
        <w:rPr>
          <w:rFonts w:ascii="Ubuntu-Bold" w:hAnsi="Ubuntu-Bold" w:cs="Ubuntu-Bold"/>
          <w:b/>
          <w:bCs/>
          <w:color w:val="000000"/>
          <w:lang w:eastAsia="de-DE"/>
        </w:rPr>
        <w:tab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begin"/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instrText xml:space="preserve"> MACROBUTTON µaktenµwegenµµ «wegen» </w:instrText>
      </w:r>
      <w:r w:rsidR="00576984">
        <w:rPr>
          <w:rFonts w:ascii="Ubuntu-Bold" w:hAnsi="Ubuntu-Bold" w:cs="Ubuntu-Bold"/>
          <w:b/>
          <w:bCs/>
          <w:color w:val="FF00FF"/>
          <w:lang w:eastAsia="de-DE"/>
        </w:rPr>
        <w:fldChar w:fldCharType="end"/>
      </w:r>
      <w:r w:rsidR="00D67DAA">
        <w:rPr>
          <w:rFonts w:ascii="Ubuntu-Bold" w:hAnsi="Ubuntu-Bold" w:cs="Ubuntu-Bold"/>
          <w:b/>
          <w:bCs/>
          <w:color w:val="000000"/>
          <w:lang w:eastAsia="de-DE"/>
        </w:rPr>
        <w:t xml:space="preserve"> </w:t>
      </w:r>
    </w:p>
    <w:p w14:paraId="1ADA57C2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45656AB1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Die Vollmacht erstreckt sich auf die gesamte außergerichtliche Vertretung als auch die Prozessführung in allen Instanzen und erfolgt unabhängig von einer</w:t>
      </w:r>
    </w:p>
    <w:p w14:paraId="5EBAF180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Kostenübernahme durch Dritte.</w:t>
      </w:r>
    </w:p>
    <w:p w14:paraId="44CF963D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6AC37AB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Insbesondere erstreckt sich diese Vollmacht auf:</w:t>
      </w:r>
    </w:p>
    <w:p w14:paraId="6847FFDE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2D2FE0BC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1. Befugnis zur umfassenden außergerichtlichen Vertretung aller Art, insbesondere Geltendmachung und Abwehr von</w:t>
      </w:r>
    </w:p>
    <w:p w14:paraId="20CD5428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Ansprüchen, allg. Vertretung vor Verwaltungs- und Sozialbehörden, Akteneinsichtnahme bei Behörden u.a.;</w:t>
      </w:r>
    </w:p>
    <w:p w14:paraId="00223D6E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2. Abgabe und Entgegennahme von Willenserklärungen und Zustellungen;</w:t>
      </w:r>
    </w:p>
    <w:p w14:paraId="3C9B4F98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3. Sonstige Vertretung u.a. in Wohnungseigentümer- oder Gesellschafterversammlungen;</w:t>
      </w:r>
    </w:p>
    <w:p w14:paraId="2D49619F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4. Vertretung in gesetzlich vorgeschriebenen Schieds- und Schlichtungsverfahren;</w:t>
      </w:r>
    </w:p>
    <w:p w14:paraId="0868B7C1" w14:textId="79E5E29D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5. Prozessführung (u.a. §§ 81 ff. ZPO) einschließlich der Erhebung und Rücknahme von Klagen, Widerklagen und Rechtsmitteln, Folge- und Nebenverfahren</w:t>
      </w:r>
      <w:r w:rsidR="00DB5DAC">
        <w:rPr>
          <w:rFonts w:ascii="Ubuntu" w:hAnsi="Ubuntu" w:cs="Ubuntu"/>
          <w:color w:val="000000"/>
          <w:sz w:val="14"/>
          <w:szCs w:val="14"/>
          <w:lang w:eastAsia="de-DE"/>
        </w:rPr>
        <w:t xml:space="preserve"> </w:t>
      </w:r>
      <w:r>
        <w:rPr>
          <w:rFonts w:ascii="Ubuntu" w:hAnsi="Ubuntu" w:cs="Ubuntu"/>
          <w:color w:val="000000"/>
          <w:sz w:val="14"/>
          <w:szCs w:val="14"/>
          <w:lang w:eastAsia="de-DE"/>
        </w:rPr>
        <w:t>(z.B. Kostenfestsetzung, Arrest, einstweilige Verfügung), Bestellung eines Vertreters sowie eines Bevollmächtigten für höhere Instanzen,</w:t>
      </w:r>
      <w:r w:rsidR="00DB5DAC">
        <w:rPr>
          <w:rFonts w:ascii="Ubuntu" w:hAnsi="Ubuntu" w:cs="Ubuntu"/>
          <w:color w:val="000000"/>
          <w:sz w:val="14"/>
          <w:szCs w:val="14"/>
          <w:lang w:eastAsia="de-DE"/>
        </w:rPr>
        <w:t xml:space="preserve"> </w:t>
      </w:r>
      <w:r>
        <w:rPr>
          <w:rFonts w:ascii="Ubuntu" w:hAnsi="Ubuntu" w:cs="Ubuntu"/>
          <w:color w:val="000000"/>
          <w:sz w:val="14"/>
          <w:szCs w:val="14"/>
          <w:lang w:eastAsia="de-DE"/>
        </w:rPr>
        <w:t xml:space="preserve">Abschluss von Vergleichen, Verzicht und Anerkennung (Erklärungen </w:t>
      </w:r>
      <w:proofErr w:type="spellStart"/>
      <w:r>
        <w:rPr>
          <w:rFonts w:ascii="Ubuntu" w:hAnsi="Ubuntu" w:cs="Ubuntu"/>
          <w:color w:val="000000"/>
          <w:sz w:val="14"/>
          <w:szCs w:val="14"/>
          <w:lang w:eastAsia="de-DE"/>
        </w:rPr>
        <w:t>iSd</w:t>
      </w:r>
      <w:proofErr w:type="spellEnd"/>
      <w:r>
        <w:rPr>
          <w:rFonts w:ascii="Ubuntu" w:hAnsi="Ubuntu" w:cs="Ubuntu"/>
          <w:color w:val="000000"/>
          <w:sz w:val="14"/>
          <w:szCs w:val="14"/>
          <w:lang w:eastAsia="de-DE"/>
        </w:rPr>
        <w:t>. § 141 III ZPO); Vertretung vor Arbeitsgerichten und vor dem Integrationsamt;</w:t>
      </w:r>
    </w:p>
    <w:p w14:paraId="345E2468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6. Antragstellung in Scheidungs- und Scheidungsfolgensachen, Abschluss von Scheidungsfolgenvereinbarungen;</w:t>
      </w:r>
    </w:p>
    <w:p w14:paraId="1AA77397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7. Verteidigung/Vertretung in Bußgeld- u. Strafsachen in allen Instanzen, Empfang v. Ladungen gem. § 145a StPO;</w:t>
      </w:r>
    </w:p>
    <w:p w14:paraId="250A181C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8. Vertretung gem. § 411 II StPO mit ausdrücklicher Ermächtigung gemäß § 233 I StPO;</w:t>
      </w:r>
    </w:p>
    <w:p w14:paraId="0F4BC31D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9. Vertretung als Nebenkläger, Erstattung von Strafanzeigen, Stellung von Strafanträgen und Anträgen jeder Art, auch nach dem Gesetz über</w:t>
      </w:r>
    </w:p>
    <w:p w14:paraId="6888FA50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Entschädigung für Strafverfolgungsmaßnahmen (insbesondere das Betragsverfahren), Erheben von Beschwerden und Einsprüchen;</w:t>
      </w:r>
    </w:p>
    <w:p w14:paraId="69F7B38A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10. Einlegung und Rücknahme von Rechtsmitteln sowie Verzicht auf Rechtsmittel;</w:t>
      </w:r>
    </w:p>
    <w:p w14:paraId="5EAFA53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11. Einleitung von Zwangsvollstreckungsmaßnahmen;</w:t>
      </w:r>
    </w:p>
    <w:p w14:paraId="136271B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12. Vertretung im Insolvenzverfahren des Gegners und im Zwangsversteigerungsverfahren;</w:t>
      </w:r>
    </w:p>
    <w:p w14:paraId="42B17CE8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13. Gerichtliche und außergerichtliche Verhandlungen aller Art (auch nach Rechtshängigkeit);</w:t>
      </w:r>
    </w:p>
    <w:p w14:paraId="2E119AB0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 xml:space="preserve">14. Begründung/Aufhebung v. Vertragsverhältnissen, Abgabe von einseitigen Willenserklärungen (Kündigungen, </w:t>
      </w:r>
      <w:proofErr w:type="spellStart"/>
      <w:r>
        <w:rPr>
          <w:rFonts w:ascii="Ubuntu" w:hAnsi="Ubuntu" w:cs="Ubuntu"/>
          <w:color w:val="000000"/>
          <w:sz w:val="14"/>
          <w:szCs w:val="14"/>
          <w:lang w:eastAsia="de-DE"/>
        </w:rPr>
        <w:t>etc</w:t>
      </w:r>
      <w:proofErr w:type="spellEnd"/>
      <w:r>
        <w:rPr>
          <w:rFonts w:ascii="Ubuntu" w:hAnsi="Ubuntu" w:cs="Ubuntu"/>
          <w:color w:val="000000"/>
          <w:sz w:val="14"/>
          <w:szCs w:val="14"/>
          <w:lang w:eastAsia="de-DE"/>
        </w:rPr>
        <w:t>);</w:t>
      </w:r>
    </w:p>
    <w:p w14:paraId="74681392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15. die Möglichkeit, diese Vollmacht ganz/teilweise auf Dritte zu übertragen oder Untervollmacht zu erteilen;</w:t>
      </w:r>
    </w:p>
    <w:p w14:paraId="3E283CDD" w14:textId="486DD53C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16. Entgegennahme von Geldern (auch erstattenden Kosten der Justizkasse, der Gegenseite oder anderer Stellen), Gegenständen, Wertsachen und</w:t>
      </w:r>
      <w:r w:rsidR="00DB5DAC">
        <w:rPr>
          <w:rFonts w:ascii="Ubuntu" w:hAnsi="Ubuntu" w:cs="Ubuntu"/>
          <w:color w:val="000000"/>
          <w:sz w:val="14"/>
          <w:szCs w:val="14"/>
          <w:lang w:eastAsia="de-DE"/>
        </w:rPr>
        <w:t xml:space="preserve"> </w:t>
      </w:r>
      <w:r>
        <w:rPr>
          <w:rFonts w:ascii="Ubuntu" w:hAnsi="Ubuntu" w:cs="Ubuntu"/>
          <w:color w:val="000000"/>
          <w:sz w:val="14"/>
          <w:szCs w:val="14"/>
          <w:lang w:eastAsia="de-DE"/>
        </w:rPr>
        <w:t>Urkunden sowie die Verfügung darüber unter Befreiung der Beschränkungen des § 181 BGB; mit einer Verrechnung fälliger Gebührenansprüche</w:t>
      </w:r>
      <w:r w:rsidR="00DB5DAC">
        <w:rPr>
          <w:rFonts w:ascii="Ubuntu" w:hAnsi="Ubuntu" w:cs="Ubuntu"/>
          <w:color w:val="000000"/>
          <w:sz w:val="14"/>
          <w:szCs w:val="14"/>
          <w:lang w:eastAsia="de-DE"/>
        </w:rPr>
        <w:t xml:space="preserve"> </w:t>
      </w:r>
      <w:r>
        <w:rPr>
          <w:rFonts w:ascii="Ubuntu" w:hAnsi="Ubuntu" w:cs="Ubuntu"/>
          <w:color w:val="000000"/>
          <w:sz w:val="14"/>
          <w:szCs w:val="14"/>
          <w:lang w:eastAsia="de-DE"/>
        </w:rPr>
        <w:t>der Kanzlei besteht Einverständnis;</w:t>
      </w:r>
    </w:p>
    <w:p w14:paraId="28B3CADF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17. Vornahme und Entgegennahme von Zustellungen aller Art, ausgenommen sind Kfz-Restwertangebote.</w:t>
      </w:r>
    </w:p>
    <w:p w14:paraId="147A85A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3B66642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Der Vollmachtgeber* wurde darauf hingewiesen, dass in arbeitsgerichtlichen Urteilsverfahren I. Instanz die Kosten der anwaltlichen Vertretung auch im Falle</w:t>
      </w:r>
    </w:p>
    <w:p w14:paraId="621D427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des Obsiegens selbst gem. § 12a ArbGG zu tragen sind. Anwaltliche Gebühren richten sich grundsätzlich nach dem Gegenstandswert gem. §§2,13 RVG.</w:t>
      </w:r>
    </w:p>
    <w:p w14:paraId="178C040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Die Kosten der Erstberatung betragen max. 190,00 € zzgl. Auslangen und MwSt., die Kosten einer weitergehenden Beratung/Ausarbeitung eines Gutachtens</w:t>
      </w:r>
    </w:p>
    <w:p w14:paraId="71838C35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max. 250,00 € zzgl. Auslagen und MwSt. Zugleich wird mit der Unterschrift bestätigt, dass der Vollmachtgeber* die Datenschutz-bedingungen der Kanzlei zur</w:t>
      </w:r>
    </w:p>
    <w:p w14:paraId="5EA6BD45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Kenntnis genommen hat und diese akzeptiert. Insbesondere willigt er in die Datenerhebung, -nutzung und -weitergabe ein, sofern für die Bearbeitung des</w:t>
      </w:r>
    </w:p>
    <w:p w14:paraId="3DB7EF2F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 xml:space="preserve">Mandates notwendig. Der elektronischen Kommunikation via Email, Telefon, </w:t>
      </w:r>
      <w:proofErr w:type="spellStart"/>
      <w:r>
        <w:rPr>
          <w:rFonts w:ascii="Ubuntu" w:hAnsi="Ubuntu" w:cs="Ubuntu"/>
          <w:color w:val="000000"/>
          <w:sz w:val="14"/>
          <w:szCs w:val="14"/>
          <w:lang w:eastAsia="de-DE"/>
        </w:rPr>
        <w:t>Sms</w:t>
      </w:r>
      <w:proofErr w:type="spellEnd"/>
      <w:r>
        <w:rPr>
          <w:rFonts w:ascii="Ubuntu" w:hAnsi="Ubuntu" w:cs="Ubuntu"/>
          <w:color w:val="000000"/>
          <w:sz w:val="14"/>
          <w:szCs w:val="14"/>
          <w:lang w:eastAsia="de-DE"/>
        </w:rPr>
        <w:t>, WhatsApp u.a. wird ausdrücklich zugestimmt.</w:t>
      </w:r>
    </w:p>
    <w:p w14:paraId="545FC639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794464FA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Die Haftung für etwaige Pflichtverletzungen aus dem gegenständlichen Anwaltsvertrag wird gem. § 52 BRAO auf max. 1 Mio. € im Einzelfall, 4 Mio. € pro</w:t>
      </w:r>
    </w:p>
    <w:p w14:paraId="4FE2B6B7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Jahr begrenzt. Ausgenommen von dieser Begrenzung sind Schadensersatzansprüche aus Vorsatz, grober Fahrlässigkeit oder der Verletzung des Lebens,</w:t>
      </w:r>
    </w:p>
    <w:p w14:paraId="478879E6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Körpers oder der Gesundheit.</w:t>
      </w:r>
    </w:p>
    <w:p w14:paraId="59B94A37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3460FBC5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Der Auftraggeber bestätigt, gem. § 49b V BRAO darauf hingewiesen worden zu sein, dass sich die Vergütung der Bevollmächtigten in allen Zivil- und Verwaltungsrechtssachen nach dem Gegenstandswert (§§ 2, 13 RVG) berechnet, wenn nicht eine anderslautende Gebührenvereinbarung schriftlich geschlossen wurde.</w:t>
      </w:r>
    </w:p>
    <w:p w14:paraId="1DE2DED2" w14:textId="77777777" w:rsidR="008F0D5C" w:rsidRDefault="008F0D5C" w:rsidP="005945E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lang w:eastAsia="de-DE"/>
        </w:rPr>
      </w:pPr>
    </w:p>
    <w:p w14:paraId="3F3D7DEA" w14:textId="77777777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lang w:eastAsia="de-DE"/>
        </w:rPr>
      </w:pPr>
      <w:r>
        <w:rPr>
          <w:rFonts w:ascii="Ubuntu-Bold" w:hAnsi="Ubuntu-Bold" w:cs="Ubuntu-Bold"/>
          <w:b/>
          <w:bCs/>
          <w:color w:val="000000"/>
          <w:lang w:eastAsia="de-DE"/>
        </w:rPr>
        <w:t xml:space="preserve">Ort, Datum </w:t>
      </w:r>
      <w:r>
        <w:rPr>
          <w:rFonts w:ascii="Ubuntu" w:hAnsi="Ubuntu" w:cs="Ubuntu"/>
          <w:color w:val="000000"/>
          <w:lang w:eastAsia="de-DE"/>
        </w:rPr>
        <w:t xml:space="preserve">________________________ </w:t>
      </w:r>
      <w:r>
        <w:rPr>
          <w:rFonts w:ascii="Ubuntu-Bold" w:hAnsi="Ubuntu-Bold" w:cs="Ubuntu-Bold"/>
          <w:b/>
          <w:bCs/>
          <w:color w:val="000000"/>
          <w:lang w:eastAsia="de-DE"/>
        </w:rPr>
        <w:t xml:space="preserve">Unterschrift </w:t>
      </w:r>
      <w:r>
        <w:rPr>
          <w:rFonts w:ascii="Ubuntu" w:hAnsi="Ubuntu" w:cs="Ubuntu"/>
          <w:color w:val="000000"/>
          <w:lang w:eastAsia="de-DE"/>
        </w:rPr>
        <w:t>____________________________</w:t>
      </w:r>
    </w:p>
    <w:p w14:paraId="4F0127BF" w14:textId="77777777" w:rsidR="008F0D5C" w:rsidRDefault="008F0D5C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6799A0BC" w14:textId="4A9D3144" w:rsidR="005945E9" w:rsidRDefault="005945E9" w:rsidP="005945E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14"/>
          <w:szCs w:val="14"/>
          <w:lang w:eastAsia="de-DE"/>
        </w:rPr>
      </w:pPr>
      <w:r>
        <w:rPr>
          <w:rFonts w:ascii="Ubuntu" w:hAnsi="Ubuntu" w:cs="Ubuntu"/>
          <w:color w:val="000000"/>
          <w:sz w:val="14"/>
          <w:szCs w:val="14"/>
          <w:lang w:eastAsia="de-DE"/>
        </w:rPr>
        <w:t>*zur Vereinfachung wurde bei der Personenbezeichnung wertungsfrei die männliche Form gewählt.</w:t>
      </w:r>
    </w:p>
    <w:p w14:paraId="0B77E63B" w14:textId="11C827D3" w:rsidR="00DB5DAC" w:rsidRDefault="00DB5DAC" w:rsidP="00DB5DAC">
      <w:pPr>
        <w:rPr>
          <w:rFonts w:ascii="Ubuntu" w:hAnsi="Ubuntu" w:cs="Ubuntu"/>
          <w:color w:val="000000"/>
          <w:sz w:val="14"/>
          <w:szCs w:val="14"/>
          <w:lang w:eastAsia="de-DE"/>
        </w:rPr>
      </w:pPr>
    </w:p>
    <w:p w14:paraId="6E45582C" w14:textId="77777777" w:rsidR="00DB5DAC" w:rsidRDefault="00DB5DAC" w:rsidP="00DB5DAC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sz w:val="14"/>
          <w:szCs w:val="14"/>
          <w:lang w:eastAsia="de-DE"/>
        </w:rPr>
      </w:pPr>
    </w:p>
    <w:p w14:paraId="06E91881" w14:textId="268CA07A" w:rsidR="00DB5DAC" w:rsidRPr="00DB5DAC" w:rsidRDefault="00DB5DAC" w:rsidP="00DB5DA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Ubuntu" w:hAnsi="Ubuntu" w:cs="Ubuntu"/>
          <w:sz w:val="14"/>
          <w:szCs w:val="14"/>
          <w:lang w:eastAsia="de-DE"/>
        </w:rPr>
        <w:t xml:space="preserve">Kanzlei Lindwehr • Münsteraner Straße 2 • 49809 Lingen • info@lindwehr.com • Tel.: 0591 - 31 96 29 00 • Fax: 0591 - 31 96 29 09 • </w:t>
      </w:r>
      <w:hyperlink r:id="rId8" w:history="1">
        <w:r w:rsidRPr="00242158">
          <w:rPr>
            <w:rStyle w:val="Hyperlink"/>
            <w:rFonts w:ascii="Ubuntu" w:hAnsi="Ubuntu" w:cs="Ubuntu"/>
            <w:sz w:val="14"/>
            <w:szCs w:val="14"/>
            <w:lang w:eastAsia="de-DE"/>
          </w:rPr>
          <w:t>www.lindwehr.com</w:t>
        </w:r>
      </w:hyperlink>
      <w:r>
        <w:rPr>
          <w:rFonts w:ascii="Ubuntu" w:hAnsi="Ubuntu" w:cs="Ubuntu"/>
          <w:sz w:val="14"/>
          <w:szCs w:val="14"/>
          <w:lang w:eastAsia="de-DE"/>
        </w:rPr>
        <w:t xml:space="preserve"> • IBAN: DE54 2665 0001 1091 0932 50 • BIC: NOLADE21EMS • </w:t>
      </w:r>
      <w:proofErr w:type="spellStart"/>
      <w:r>
        <w:rPr>
          <w:rFonts w:ascii="Ubuntu" w:hAnsi="Ubuntu" w:cs="Ubuntu"/>
          <w:sz w:val="14"/>
          <w:szCs w:val="14"/>
          <w:lang w:eastAsia="de-DE"/>
        </w:rPr>
        <w:t>StNr</w:t>
      </w:r>
      <w:proofErr w:type="spellEnd"/>
      <w:r>
        <w:rPr>
          <w:rFonts w:ascii="Ubuntu" w:hAnsi="Ubuntu" w:cs="Ubuntu"/>
          <w:sz w:val="14"/>
          <w:szCs w:val="14"/>
          <w:lang w:eastAsia="de-DE"/>
        </w:rPr>
        <w:t>: 61/127/16317</w:t>
      </w:r>
    </w:p>
    <w:sectPr w:rsidR="00DB5DAC" w:rsidRPr="00DB5DAC" w:rsidSect="008F0D5C"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B426" w14:textId="77777777" w:rsidR="008F0D5C" w:rsidRDefault="008F0D5C" w:rsidP="008F0D5C">
      <w:pPr>
        <w:spacing w:after="0" w:line="240" w:lineRule="auto"/>
      </w:pPr>
      <w:r>
        <w:separator/>
      </w:r>
    </w:p>
  </w:endnote>
  <w:endnote w:type="continuationSeparator" w:id="0">
    <w:p w14:paraId="41BA3C25" w14:textId="77777777" w:rsidR="008F0D5C" w:rsidRDefault="008F0D5C" w:rsidP="008F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045A" w14:textId="77777777" w:rsidR="008F0D5C" w:rsidRDefault="008F0D5C" w:rsidP="008F0D5C">
      <w:pPr>
        <w:spacing w:after="0" w:line="240" w:lineRule="auto"/>
      </w:pPr>
      <w:r>
        <w:separator/>
      </w:r>
    </w:p>
  </w:footnote>
  <w:footnote w:type="continuationSeparator" w:id="0">
    <w:p w14:paraId="6B8DD705" w14:textId="77777777" w:rsidR="008F0D5C" w:rsidRDefault="008F0D5C" w:rsidP="008F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«Benutzer»" w:val="Li"/>
    <w:docVar w:name="database" w:val="ADVOWARE"/>
    <w:docVar w:name="Nr" w:val="2021000081"/>
  </w:docVars>
  <w:rsids>
    <w:rsidRoot w:val="005945E9"/>
    <w:rsid w:val="000973F3"/>
    <w:rsid w:val="000A2CC8"/>
    <w:rsid w:val="00184BCB"/>
    <w:rsid w:val="003B5EC1"/>
    <w:rsid w:val="00576984"/>
    <w:rsid w:val="005945E9"/>
    <w:rsid w:val="005D0AD8"/>
    <w:rsid w:val="00673CEF"/>
    <w:rsid w:val="007F2648"/>
    <w:rsid w:val="00854E5B"/>
    <w:rsid w:val="008F0D5C"/>
    <w:rsid w:val="00A37955"/>
    <w:rsid w:val="00B51424"/>
    <w:rsid w:val="00BB15F8"/>
    <w:rsid w:val="00D67DAA"/>
    <w:rsid w:val="00DB5DAC"/>
    <w:rsid w:val="00DC51C1"/>
    <w:rsid w:val="00F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739"/>
  <w15:chartTrackingRefBased/>
  <w15:docId w15:val="{42CA7097-5E7D-4261-A5A4-634F502E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5E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94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5E9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A379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795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79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D5C"/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5D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5DAC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5DAC"/>
    <w:rPr>
      <w:vertAlign w:val="superscript"/>
    </w:rPr>
  </w:style>
  <w:style w:type="paragraph" w:customStyle="1" w:styleId="EinfAbs">
    <w:name w:val="[Einf. Abs.]"/>
    <w:basedOn w:val="Standard"/>
    <w:uiPriority w:val="99"/>
    <w:rsid w:val="00184BC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dweh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7CE9-5A88-45CF-832D-37C7A82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4533</Characters>
  <Application>Microsoft Office Word</Application>
  <DocSecurity>0</DocSecurity>
  <Lines>79</Lines>
  <Paragraphs>45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Kanzlei Lindwehr</dc:creator>
  <cp:keywords/>
  <dc:description/>
  <cp:lastModifiedBy>Sabrina Lindwehr</cp:lastModifiedBy>
  <cp:revision>39</cp:revision>
  <cp:lastPrinted>2023-03-14T15:46:00Z</cp:lastPrinted>
  <dcterms:created xsi:type="dcterms:W3CDTF">2022-04-11T09:10:00Z</dcterms:created>
  <dcterms:modified xsi:type="dcterms:W3CDTF">2023-10-09T14:17:00Z</dcterms:modified>
</cp:coreProperties>
</file>